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0124" w14:textId="77777777" w:rsidR="00501746" w:rsidRPr="00F72241" w:rsidRDefault="00501746" w:rsidP="00AE7B6C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72241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Najczęściej zadawane pytania</w:t>
      </w:r>
    </w:p>
    <w:p w14:paraId="544CBA90" w14:textId="77777777" w:rsidR="008746EF" w:rsidRPr="00F72241" w:rsidRDefault="00AD6AB3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Jakie podmioty </w:t>
      </w:r>
      <w:r w:rsidR="008746EF" w:rsidRPr="00F72241">
        <w:rPr>
          <w:rFonts w:ascii="Arial" w:hAnsi="Arial" w:cs="Arial"/>
          <w:b/>
          <w:color w:val="000000" w:themeColor="text1"/>
        </w:rPr>
        <w:t>mo</w:t>
      </w:r>
      <w:r w:rsidRPr="00F72241">
        <w:rPr>
          <w:rFonts w:ascii="Arial" w:hAnsi="Arial" w:cs="Arial"/>
          <w:b/>
          <w:color w:val="000000" w:themeColor="text1"/>
        </w:rPr>
        <w:t>gą</w:t>
      </w:r>
      <w:r w:rsidR="008746EF" w:rsidRPr="00F72241">
        <w:rPr>
          <w:rFonts w:ascii="Arial" w:hAnsi="Arial" w:cs="Arial"/>
          <w:b/>
          <w:color w:val="000000" w:themeColor="text1"/>
        </w:rPr>
        <w:t xml:space="preserve"> wziąć udział w konkursie?</w:t>
      </w:r>
    </w:p>
    <w:p w14:paraId="1E9E0327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2EEBA4AB" w14:textId="77777777" w:rsidR="005239DE" w:rsidRPr="00F72241" w:rsidRDefault="005239D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W konkursie </w:t>
      </w:r>
      <w:r w:rsidR="00DB2CEB" w:rsidRPr="00F72241">
        <w:rPr>
          <w:rFonts w:ascii="Arial" w:hAnsi="Arial" w:cs="Arial"/>
          <w:color w:val="000000" w:themeColor="text1"/>
        </w:rPr>
        <w:t>mogą wziąć udział</w:t>
      </w:r>
      <w:r w:rsidRPr="00F72241">
        <w:rPr>
          <w:rFonts w:ascii="Arial" w:hAnsi="Arial" w:cs="Arial"/>
          <w:color w:val="000000" w:themeColor="text1"/>
        </w:rPr>
        <w:t xml:space="preserve">: </w:t>
      </w:r>
    </w:p>
    <w:p w14:paraId="21190220" w14:textId="77777777" w:rsidR="005239DE" w:rsidRPr="00F72241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jednostki organizacyjne po</w:t>
      </w:r>
      <w:bookmarkStart w:id="0" w:name="_GoBack"/>
      <w:bookmarkEnd w:id="0"/>
      <w:r w:rsidRPr="00F72241">
        <w:rPr>
          <w:rFonts w:ascii="Arial" w:hAnsi="Arial" w:cs="Arial"/>
          <w:color w:val="000000" w:themeColor="text1"/>
        </w:rPr>
        <w:t>siadające osobowość prawną (z wyłączeniem jednostek budżetowych oraz jednostek samorządu terytorialnego),</w:t>
      </w:r>
    </w:p>
    <w:p w14:paraId="57733C79" w14:textId="77777777" w:rsidR="005239DE" w:rsidRPr="00F72241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organizacje pozarządowe w rozumieniu ustawy z dnia 24 kwietnia 2003 r. </w:t>
      </w:r>
      <w:r w:rsidR="00501746" w:rsidRPr="00F72241">
        <w:rPr>
          <w:rFonts w:ascii="Arial" w:hAnsi="Arial" w:cs="Arial"/>
          <w:color w:val="000000" w:themeColor="text1"/>
        </w:rPr>
        <w:br/>
      </w:r>
      <w:r w:rsidRPr="00F72241">
        <w:rPr>
          <w:rFonts w:ascii="Arial" w:hAnsi="Arial" w:cs="Arial"/>
          <w:color w:val="000000" w:themeColor="text1"/>
        </w:rPr>
        <w:t>o działalności pożytku publicznego i o wolontariacie,</w:t>
      </w:r>
    </w:p>
    <w:p w14:paraId="7AE3C64B" w14:textId="77777777" w:rsidR="005239DE" w:rsidRPr="00F72241" w:rsidRDefault="00DB2CEB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przedsiębiorcy </w:t>
      </w:r>
      <w:r w:rsidR="005239DE" w:rsidRPr="00F72241">
        <w:rPr>
          <w:rFonts w:ascii="Arial" w:hAnsi="Arial" w:cs="Arial"/>
          <w:color w:val="000000" w:themeColor="text1"/>
        </w:rPr>
        <w:t>w rozumieniu ustawy o swobodzie działalności gospodarczej,</w:t>
      </w:r>
    </w:p>
    <w:p w14:paraId="0F3B315F" w14:textId="77777777" w:rsidR="005239DE" w:rsidRPr="00F72241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stowarzyszenia jednostek samorządu terytorialnego, prowadzące działalność pożytku publicznego, </w:t>
      </w:r>
    </w:p>
    <w:p w14:paraId="6CE1C261" w14:textId="77777777" w:rsidR="005239DE" w:rsidRPr="00F72241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publiczne i niepubliczne szkoły wyższe,</w:t>
      </w:r>
    </w:p>
    <w:p w14:paraId="2BEAFE46" w14:textId="77777777" w:rsidR="005239DE" w:rsidRPr="00F72241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osoby prawne i jednostki organizacyjne działające na podstawie przepisów o stosunku Państwa do Kościoła Katolickiego w Rzeczypospolitej Polskiej w rozumieniu ustawy z dnia 17 maja 1989 r., o stosunku Państwa do innych kościołów i związków wyznaniowych oraz o gwarancjach wolności sumienia i wyznania, w rozumieniu ustawy z dnia 17 maja 1989 r. jeżeli ich cele statutowe obejmują prowadzenie działalności pożytku publicznego,</w:t>
      </w:r>
    </w:p>
    <w:p w14:paraId="712980CB" w14:textId="77777777" w:rsidR="005239DE" w:rsidRPr="00F72241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spółdzielnie socjalne, </w:t>
      </w:r>
    </w:p>
    <w:p w14:paraId="603EE2E1" w14:textId="77777777" w:rsidR="005239DE" w:rsidRPr="00F72241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koła gospodyń wiejskich posiadające osobowość prawną, </w:t>
      </w:r>
    </w:p>
    <w:p w14:paraId="6792CABF" w14:textId="77777777" w:rsidR="005239DE" w:rsidRPr="00F72241" w:rsidRDefault="005239DE" w:rsidP="0050174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kluby sportowe (z wyłączeniem wydarzeń będących integralnym elementem rozgrywek ligowych).</w:t>
      </w:r>
    </w:p>
    <w:p w14:paraId="0578E8A4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14:paraId="0A819A99" w14:textId="77777777" w:rsidR="008746EF" w:rsidRPr="00F72241" w:rsidRDefault="00DB2CEB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Czy otrzymam </w:t>
      </w:r>
      <w:r w:rsidR="008746EF" w:rsidRPr="00F72241">
        <w:rPr>
          <w:rFonts w:ascii="Arial" w:hAnsi="Arial" w:cs="Arial"/>
          <w:b/>
          <w:color w:val="000000" w:themeColor="text1"/>
        </w:rPr>
        <w:t>taką kwotę</w:t>
      </w:r>
      <w:r w:rsidR="00AF0844" w:rsidRPr="00F72241">
        <w:rPr>
          <w:rFonts w:ascii="Arial" w:hAnsi="Arial" w:cs="Arial"/>
          <w:b/>
          <w:color w:val="000000" w:themeColor="text1"/>
        </w:rPr>
        <w:t>,</w:t>
      </w:r>
      <w:r w:rsidR="008746EF" w:rsidRPr="00F72241">
        <w:rPr>
          <w:rFonts w:ascii="Arial" w:hAnsi="Arial" w:cs="Arial"/>
          <w:b/>
          <w:color w:val="000000" w:themeColor="text1"/>
        </w:rPr>
        <w:t xml:space="preserve"> o jaką wnioskuję?</w:t>
      </w:r>
    </w:p>
    <w:p w14:paraId="291489D8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13F8E808" w14:textId="77777777" w:rsidR="005239DE" w:rsidRPr="00F72241" w:rsidRDefault="00DB2CE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Wnioskodawca może otrzyma</w:t>
      </w:r>
      <w:r w:rsidR="005239DE" w:rsidRPr="00F72241">
        <w:rPr>
          <w:rFonts w:ascii="Arial" w:hAnsi="Arial" w:cs="Arial"/>
          <w:color w:val="000000" w:themeColor="text1"/>
        </w:rPr>
        <w:t>ć maksymalnie kwotę o jak</w:t>
      </w:r>
      <w:r w:rsidR="00F67EDD" w:rsidRPr="00F72241">
        <w:rPr>
          <w:rFonts w:ascii="Arial" w:hAnsi="Arial" w:cs="Arial"/>
          <w:color w:val="000000" w:themeColor="text1"/>
        </w:rPr>
        <w:t>ą</w:t>
      </w:r>
      <w:r w:rsidR="005239DE" w:rsidRPr="00F72241">
        <w:rPr>
          <w:rFonts w:ascii="Arial" w:hAnsi="Arial" w:cs="Arial"/>
          <w:color w:val="000000" w:themeColor="text1"/>
        </w:rPr>
        <w:t xml:space="preserve"> wnioskuje, jednak maksymalna wartość pakietu proponowanych usług promocyjnych przez Podmiot w ramach Zgłosze</w:t>
      </w:r>
      <w:r w:rsidR="00F60D11" w:rsidRPr="00F72241">
        <w:rPr>
          <w:rFonts w:ascii="Arial" w:hAnsi="Arial" w:cs="Arial"/>
          <w:color w:val="000000" w:themeColor="text1"/>
        </w:rPr>
        <w:t>nia nie może przekroczyć kwoty 5</w:t>
      </w:r>
      <w:r w:rsidR="005239DE" w:rsidRPr="00F72241">
        <w:rPr>
          <w:rFonts w:ascii="Arial" w:hAnsi="Arial" w:cs="Arial"/>
          <w:color w:val="000000" w:themeColor="text1"/>
        </w:rPr>
        <w:t xml:space="preserve">0 000 zł brutto. </w:t>
      </w:r>
      <w:r w:rsidR="00F60D11" w:rsidRPr="00F72241">
        <w:rPr>
          <w:rFonts w:ascii="Arial" w:hAnsi="Arial" w:cs="Arial"/>
          <w:color w:val="000000" w:themeColor="text1"/>
        </w:rPr>
        <w:t xml:space="preserve">W uzasadnionych przypadkach </w:t>
      </w:r>
      <w:r w:rsidR="005239DE" w:rsidRPr="00F72241">
        <w:rPr>
          <w:rFonts w:ascii="Arial" w:hAnsi="Arial" w:cs="Arial"/>
          <w:color w:val="000000" w:themeColor="text1"/>
        </w:rPr>
        <w:t xml:space="preserve">Komisja może jednak przyznać kwotę niższą w ramach zaproponowanego przez Podmiot pakietu usług. Podmiot </w:t>
      </w:r>
      <w:r w:rsidR="00F67EDD" w:rsidRPr="00F72241">
        <w:rPr>
          <w:rFonts w:ascii="Arial" w:hAnsi="Arial" w:cs="Arial"/>
          <w:color w:val="000000" w:themeColor="text1"/>
        </w:rPr>
        <w:t xml:space="preserve">zostanie </w:t>
      </w:r>
      <w:r w:rsidR="005239DE" w:rsidRPr="00F72241">
        <w:rPr>
          <w:rFonts w:ascii="Arial" w:hAnsi="Arial" w:cs="Arial"/>
          <w:color w:val="000000" w:themeColor="text1"/>
        </w:rPr>
        <w:t xml:space="preserve">o tym poinformowany przed podpisaniem umowy i ma prawo odstąpić od jej podpisania. </w:t>
      </w:r>
    </w:p>
    <w:p w14:paraId="4EEA3619" w14:textId="77777777" w:rsidR="00C4340B" w:rsidRPr="00F72241" w:rsidRDefault="00C4340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0A2A49F5" w14:textId="60067417" w:rsidR="008746EF" w:rsidRPr="00F72241" w:rsidRDefault="00AD6AB3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Czy wszystkie zadania</w:t>
      </w:r>
      <w:r w:rsidR="008746EF" w:rsidRPr="00F72241">
        <w:rPr>
          <w:rFonts w:ascii="Arial" w:hAnsi="Arial" w:cs="Arial"/>
          <w:b/>
          <w:color w:val="000000" w:themeColor="text1"/>
        </w:rPr>
        <w:t>, któ</w:t>
      </w:r>
      <w:r w:rsidR="00663896" w:rsidRPr="00F72241">
        <w:rPr>
          <w:rFonts w:ascii="Arial" w:hAnsi="Arial" w:cs="Arial"/>
          <w:b/>
          <w:color w:val="000000" w:themeColor="text1"/>
        </w:rPr>
        <w:t>r</w:t>
      </w:r>
      <w:r w:rsidR="008746EF" w:rsidRPr="00F72241">
        <w:rPr>
          <w:rFonts w:ascii="Arial" w:hAnsi="Arial" w:cs="Arial"/>
          <w:b/>
          <w:color w:val="000000" w:themeColor="text1"/>
        </w:rPr>
        <w:t xml:space="preserve">e </w:t>
      </w:r>
      <w:r w:rsidRPr="00F72241">
        <w:rPr>
          <w:rFonts w:ascii="Arial" w:hAnsi="Arial" w:cs="Arial"/>
          <w:b/>
          <w:color w:val="000000" w:themeColor="text1"/>
        </w:rPr>
        <w:t>wpisałem</w:t>
      </w:r>
      <w:r w:rsidR="008746EF" w:rsidRPr="00F72241">
        <w:rPr>
          <w:rFonts w:ascii="Arial" w:hAnsi="Arial" w:cs="Arial"/>
          <w:b/>
          <w:color w:val="000000" w:themeColor="text1"/>
        </w:rPr>
        <w:t xml:space="preserve"> w formularzu </w:t>
      </w:r>
      <w:r w:rsidR="00F60D11" w:rsidRPr="00F72241">
        <w:rPr>
          <w:rFonts w:ascii="Arial" w:hAnsi="Arial" w:cs="Arial"/>
          <w:b/>
          <w:color w:val="000000" w:themeColor="text1"/>
        </w:rPr>
        <w:t xml:space="preserve">zgłoszeniowym, </w:t>
      </w:r>
      <w:r w:rsidR="008746EF" w:rsidRPr="00F72241">
        <w:rPr>
          <w:rFonts w:ascii="Arial" w:hAnsi="Arial" w:cs="Arial"/>
          <w:b/>
          <w:color w:val="000000" w:themeColor="text1"/>
        </w:rPr>
        <w:t>będę musiał</w:t>
      </w:r>
      <w:r w:rsidR="00CC2B6A" w:rsidRPr="00F72241">
        <w:rPr>
          <w:rFonts w:ascii="Arial" w:hAnsi="Arial" w:cs="Arial"/>
          <w:b/>
          <w:color w:val="000000" w:themeColor="text1"/>
        </w:rPr>
        <w:t>/musiała</w:t>
      </w:r>
      <w:r w:rsidR="008746EF" w:rsidRPr="00F72241">
        <w:rPr>
          <w:rFonts w:ascii="Arial" w:hAnsi="Arial" w:cs="Arial"/>
          <w:b/>
          <w:color w:val="000000" w:themeColor="text1"/>
        </w:rPr>
        <w:t xml:space="preserve"> zrealizować?</w:t>
      </w:r>
    </w:p>
    <w:p w14:paraId="1363EC8F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14:paraId="7B76F865" w14:textId="77777777" w:rsidR="009C194E" w:rsidRPr="00F72241" w:rsidRDefault="005239D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Wszystkie zadania wpisane w formularzu zgłoszeniowym </w:t>
      </w:r>
      <w:r w:rsidR="00F67EDD" w:rsidRPr="00F72241">
        <w:rPr>
          <w:rFonts w:ascii="Arial" w:hAnsi="Arial" w:cs="Arial"/>
          <w:color w:val="000000" w:themeColor="text1"/>
        </w:rPr>
        <w:t xml:space="preserve">będą stanowić podstawę zapisów umowy dotyczących zakresu świadczeń realizowanych przez Wykonawcę </w:t>
      </w:r>
      <w:r w:rsidR="00E56B2B" w:rsidRPr="00F72241">
        <w:rPr>
          <w:rFonts w:ascii="Arial" w:hAnsi="Arial" w:cs="Arial"/>
          <w:color w:val="000000" w:themeColor="text1"/>
        </w:rPr>
        <w:br/>
      </w:r>
      <w:r w:rsidR="00F67EDD" w:rsidRPr="00F72241">
        <w:rPr>
          <w:rFonts w:ascii="Arial" w:hAnsi="Arial" w:cs="Arial"/>
          <w:color w:val="000000" w:themeColor="text1"/>
        </w:rPr>
        <w:t xml:space="preserve">i </w:t>
      </w:r>
      <w:r w:rsidR="00F60D11" w:rsidRPr="00F72241">
        <w:rPr>
          <w:rFonts w:ascii="Arial" w:hAnsi="Arial" w:cs="Arial"/>
          <w:color w:val="000000" w:themeColor="text1"/>
        </w:rPr>
        <w:t>muszą zosta</w:t>
      </w:r>
      <w:r w:rsidRPr="00F72241">
        <w:rPr>
          <w:rFonts w:ascii="Arial" w:hAnsi="Arial" w:cs="Arial"/>
          <w:color w:val="000000" w:themeColor="text1"/>
        </w:rPr>
        <w:t xml:space="preserve">ć zrealizowane. </w:t>
      </w:r>
      <w:r w:rsidR="00F67EDD" w:rsidRPr="00F72241">
        <w:rPr>
          <w:rFonts w:ascii="Arial" w:hAnsi="Arial" w:cs="Arial"/>
          <w:color w:val="000000" w:themeColor="text1"/>
        </w:rPr>
        <w:t xml:space="preserve">Jakiekolwiek zmiany w zakresie zadań, związane </w:t>
      </w:r>
      <w:r w:rsidR="00E56B2B" w:rsidRPr="00F72241">
        <w:rPr>
          <w:rFonts w:ascii="Arial" w:hAnsi="Arial" w:cs="Arial"/>
          <w:color w:val="000000" w:themeColor="text1"/>
        </w:rPr>
        <w:br/>
      </w:r>
      <w:r w:rsidR="00F67EDD" w:rsidRPr="00F72241">
        <w:rPr>
          <w:rFonts w:ascii="Arial" w:hAnsi="Arial" w:cs="Arial"/>
          <w:color w:val="000000" w:themeColor="text1"/>
        </w:rPr>
        <w:t>z terminem lub harmonogramem jego realizacji, winny być zgłaszane do Oddziału promocji marki regionu Urzędu Marszałkowskiego w formie pisemnej.</w:t>
      </w:r>
    </w:p>
    <w:p w14:paraId="1E2441B7" w14:textId="77777777" w:rsidR="00F67EDD" w:rsidRPr="00F72241" w:rsidRDefault="00F67EDD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6FF9C93E" w14:textId="77777777" w:rsidR="008746EF" w:rsidRPr="00F72241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Kto może podpisać formularz</w:t>
      </w:r>
      <w:r w:rsidR="00F60D11" w:rsidRPr="00F72241">
        <w:rPr>
          <w:rFonts w:ascii="Arial" w:hAnsi="Arial" w:cs="Arial"/>
          <w:b/>
          <w:color w:val="000000" w:themeColor="text1"/>
        </w:rPr>
        <w:t xml:space="preserve"> zgłoszeniowy</w:t>
      </w:r>
      <w:r w:rsidRPr="00F72241">
        <w:rPr>
          <w:rFonts w:ascii="Arial" w:hAnsi="Arial" w:cs="Arial"/>
          <w:b/>
          <w:color w:val="000000" w:themeColor="text1"/>
        </w:rPr>
        <w:t>?</w:t>
      </w:r>
    </w:p>
    <w:p w14:paraId="5CAA3F77" w14:textId="77777777" w:rsidR="00AD6AB3" w:rsidRPr="00F72241" w:rsidRDefault="00AD6AB3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0A51A076" w14:textId="77777777" w:rsidR="009C194E" w:rsidRPr="00F72241" w:rsidRDefault="00F67EDD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Formularz zgłoszeniowy musi zostać podpisany przez osoby do tego uprawnione.</w:t>
      </w:r>
    </w:p>
    <w:p w14:paraId="32F4F204" w14:textId="6A989FF0" w:rsidR="00501746" w:rsidRPr="00F72241" w:rsidRDefault="00A06906" w:rsidP="009D2CAA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Jeżeli Zgłoszenie podpisuje inna osoba (osoby) niż uprawniona do reprezentowania podmiotu, do Zgłoszenia należy dołączyć stosowne pełnomocnictwo</w:t>
      </w:r>
      <w:r w:rsidR="00FA6DDC" w:rsidRPr="00F72241">
        <w:rPr>
          <w:rFonts w:ascii="Arial" w:hAnsi="Arial" w:cs="Arial"/>
          <w:color w:val="000000" w:themeColor="text1"/>
        </w:rPr>
        <w:t>.</w:t>
      </w:r>
    </w:p>
    <w:p w14:paraId="79F54CF4" w14:textId="0CFA4BB8" w:rsidR="008746EF" w:rsidRPr="00F72241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lastRenderedPageBreak/>
        <w:t xml:space="preserve">Czy </w:t>
      </w:r>
      <w:r w:rsidR="00FA6DDC" w:rsidRPr="00F72241">
        <w:rPr>
          <w:rFonts w:ascii="Arial" w:hAnsi="Arial" w:cs="Arial"/>
          <w:b/>
          <w:color w:val="000000" w:themeColor="text1"/>
        </w:rPr>
        <w:t>osoba, która reprezentuje podmiot</w:t>
      </w:r>
      <w:r w:rsidRPr="00F72241">
        <w:rPr>
          <w:rFonts w:ascii="Arial" w:hAnsi="Arial" w:cs="Arial"/>
          <w:b/>
          <w:color w:val="000000" w:themeColor="text1"/>
        </w:rPr>
        <w:t xml:space="preserve"> musi być wskazana</w:t>
      </w:r>
      <w:r w:rsidR="00FA6DDC" w:rsidRPr="00F72241">
        <w:rPr>
          <w:rFonts w:ascii="Arial" w:hAnsi="Arial" w:cs="Arial"/>
          <w:b/>
          <w:color w:val="000000" w:themeColor="text1"/>
        </w:rPr>
        <w:t xml:space="preserve"> jako</w:t>
      </w:r>
      <w:r w:rsidRPr="00F72241">
        <w:rPr>
          <w:rFonts w:ascii="Arial" w:hAnsi="Arial" w:cs="Arial"/>
          <w:b/>
          <w:color w:val="000000" w:themeColor="text1"/>
        </w:rPr>
        <w:t xml:space="preserve"> osoba do kontaktu, czy może to być inny pracownik?</w:t>
      </w:r>
    </w:p>
    <w:p w14:paraId="5296341C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6759FF98" w14:textId="288466F3" w:rsidR="00624E08" w:rsidRPr="00F72241" w:rsidRDefault="00FA6DD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Osoba, która reprezentuje podmiot może być wskazana jako osoba do kontaktu, może </w:t>
      </w:r>
      <w:r w:rsidR="00624E08" w:rsidRPr="00F72241">
        <w:rPr>
          <w:rFonts w:ascii="Arial" w:hAnsi="Arial" w:cs="Arial"/>
          <w:color w:val="000000" w:themeColor="text1"/>
        </w:rPr>
        <w:t xml:space="preserve">to </w:t>
      </w:r>
      <w:r w:rsidRPr="00F72241">
        <w:rPr>
          <w:rFonts w:ascii="Arial" w:hAnsi="Arial" w:cs="Arial"/>
          <w:color w:val="000000" w:themeColor="text1"/>
        </w:rPr>
        <w:t xml:space="preserve">też </w:t>
      </w:r>
      <w:r w:rsidR="00624E08" w:rsidRPr="00F72241">
        <w:rPr>
          <w:rFonts w:ascii="Arial" w:hAnsi="Arial" w:cs="Arial"/>
          <w:color w:val="000000" w:themeColor="text1"/>
        </w:rPr>
        <w:t xml:space="preserve">być dowolny pracownik. Wskazane jest aby do kontaktu podane zostały minimum 2 osoby, </w:t>
      </w:r>
      <w:r w:rsidRPr="00F72241">
        <w:rPr>
          <w:rFonts w:ascii="Arial" w:hAnsi="Arial" w:cs="Arial"/>
          <w:color w:val="000000" w:themeColor="text1"/>
        </w:rPr>
        <w:t xml:space="preserve">zdecydowanie </w:t>
      </w:r>
      <w:r w:rsidR="00624E08" w:rsidRPr="00F72241">
        <w:rPr>
          <w:rFonts w:ascii="Arial" w:hAnsi="Arial" w:cs="Arial"/>
          <w:color w:val="000000" w:themeColor="text1"/>
        </w:rPr>
        <w:t xml:space="preserve">ułatwia i przyspiesza </w:t>
      </w:r>
      <w:r w:rsidRPr="00F72241">
        <w:rPr>
          <w:rFonts w:ascii="Arial" w:hAnsi="Arial" w:cs="Arial"/>
          <w:color w:val="000000" w:themeColor="text1"/>
        </w:rPr>
        <w:t>to kontakt z p</w:t>
      </w:r>
      <w:r w:rsidR="00624E08" w:rsidRPr="00F72241">
        <w:rPr>
          <w:rFonts w:ascii="Arial" w:hAnsi="Arial" w:cs="Arial"/>
          <w:color w:val="000000" w:themeColor="text1"/>
        </w:rPr>
        <w:t xml:space="preserve">odmiotem. </w:t>
      </w:r>
    </w:p>
    <w:p w14:paraId="02AF59DE" w14:textId="77777777" w:rsidR="00F67EDD" w:rsidRPr="00F72241" w:rsidRDefault="00F67EDD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1C173F7D" w14:textId="77777777" w:rsidR="00830513" w:rsidRPr="00F72241" w:rsidRDefault="00830513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Czy mogę wskazać kilka osób do kontaktu? </w:t>
      </w:r>
    </w:p>
    <w:p w14:paraId="42EB6DD6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CE189E6" w14:textId="3A7EB40F" w:rsidR="00F67EDD" w:rsidRPr="00F72241" w:rsidRDefault="002D4EF6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Zalecamy,</w:t>
      </w:r>
      <w:r w:rsidR="00F67EDD" w:rsidRPr="00F72241">
        <w:rPr>
          <w:rFonts w:ascii="Arial" w:hAnsi="Arial" w:cs="Arial"/>
          <w:color w:val="000000" w:themeColor="text1"/>
        </w:rPr>
        <w:t xml:space="preserve"> aby do kontaktu podane zostały minimum 2 osoby,</w:t>
      </w:r>
      <w:r w:rsidR="00FA6DDC" w:rsidRPr="00F72241">
        <w:rPr>
          <w:color w:val="000000" w:themeColor="text1"/>
        </w:rPr>
        <w:t xml:space="preserve"> </w:t>
      </w:r>
      <w:r w:rsidR="00FA6DDC" w:rsidRPr="00F72241">
        <w:rPr>
          <w:rFonts w:ascii="Arial" w:hAnsi="Arial" w:cs="Arial"/>
          <w:color w:val="000000" w:themeColor="text1"/>
        </w:rPr>
        <w:t>zdecydowanie ułatwia i przyspiesza to kontakt z podmiotem</w:t>
      </w:r>
      <w:r w:rsidR="00F67EDD" w:rsidRPr="00F72241">
        <w:rPr>
          <w:rFonts w:ascii="Arial" w:hAnsi="Arial" w:cs="Arial"/>
          <w:color w:val="000000" w:themeColor="text1"/>
        </w:rPr>
        <w:t xml:space="preserve">. </w:t>
      </w:r>
    </w:p>
    <w:p w14:paraId="5374309E" w14:textId="77777777" w:rsidR="00C4340B" w:rsidRPr="00F72241" w:rsidRDefault="00C4340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2B7A051A" w14:textId="29CE7499" w:rsidR="008746EF" w:rsidRPr="00F72241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Co </w:t>
      </w:r>
      <w:r w:rsidR="006072D0" w:rsidRPr="00F72241">
        <w:rPr>
          <w:rFonts w:ascii="Arial" w:hAnsi="Arial" w:cs="Arial"/>
          <w:b/>
          <w:color w:val="000000" w:themeColor="text1"/>
        </w:rPr>
        <w:t>oznacza</w:t>
      </w:r>
      <w:r w:rsidRPr="00F72241">
        <w:rPr>
          <w:rFonts w:ascii="Arial" w:hAnsi="Arial" w:cs="Arial"/>
          <w:b/>
          <w:color w:val="000000" w:themeColor="text1"/>
        </w:rPr>
        <w:t xml:space="preserve"> status jed</w:t>
      </w:r>
      <w:r w:rsidR="00FA6DDC" w:rsidRPr="00F72241">
        <w:rPr>
          <w:rFonts w:ascii="Arial" w:hAnsi="Arial" w:cs="Arial"/>
          <w:b/>
          <w:color w:val="000000" w:themeColor="text1"/>
        </w:rPr>
        <w:t>y</w:t>
      </w:r>
      <w:r w:rsidRPr="00F72241">
        <w:rPr>
          <w:rFonts w:ascii="Arial" w:hAnsi="Arial" w:cs="Arial"/>
          <w:b/>
          <w:color w:val="000000" w:themeColor="text1"/>
        </w:rPr>
        <w:t>nego wykonawcy</w:t>
      </w:r>
      <w:r w:rsidR="006072D0" w:rsidRPr="00F72241">
        <w:rPr>
          <w:rFonts w:ascii="Arial" w:hAnsi="Arial" w:cs="Arial"/>
          <w:b/>
          <w:color w:val="000000" w:themeColor="text1"/>
        </w:rPr>
        <w:t>?</w:t>
      </w:r>
    </w:p>
    <w:p w14:paraId="032278E9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C853A8A" w14:textId="77777777" w:rsidR="00624E08" w:rsidRPr="00F72241" w:rsidRDefault="00DC10C6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Warunkiem przystąpienia do Programu, jest posiadanie przez podmiot statusu jedynego Wykonawcy. Znaczy to, że podmiot posiada wyłączność na sprzedaż oraz wykonanie usług promocyjnych na rzecz Województwa Podkarpackiego w ramach przedsięwzięcia zgłoszonego w konkursie. </w:t>
      </w:r>
    </w:p>
    <w:p w14:paraId="7E23AD4D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39BC6CC4" w14:textId="2364177A" w:rsidR="008746EF" w:rsidRPr="00F72241" w:rsidRDefault="008746EF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Jakie dokumenty będą akceptowane </w:t>
      </w:r>
      <w:r w:rsidR="006072D0" w:rsidRPr="00F72241">
        <w:rPr>
          <w:rFonts w:ascii="Arial" w:hAnsi="Arial" w:cs="Arial"/>
          <w:b/>
          <w:color w:val="000000" w:themeColor="text1"/>
        </w:rPr>
        <w:t>przy</w:t>
      </w:r>
      <w:r w:rsidRPr="00F72241">
        <w:rPr>
          <w:rFonts w:ascii="Arial" w:hAnsi="Arial" w:cs="Arial"/>
          <w:b/>
          <w:color w:val="000000" w:themeColor="text1"/>
        </w:rPr>
        <w:t xml:space="preserve"> </w:t>
      </w:r>
      <w:r w:rsidR="00FA6DDC" w:rsidRPr="00F72241">
        <w:rPr>
          <w:rFonts w:ascii="Arial" w:hAnsi="Arial" w:cs="Arial"/>
          <w:b/>
          <w:color w:val="000000" w:themeColor="text1"/>
        </w:rPr>
        <w:t>potwierdzaniu statusu</w:t>
      </w:r>
      <w:r w:rsidRPr="00F72241">
        <w:rPr>
          <w:rFonts w:ascii="Arial" w:hAnsi="Arial" w:cs="Arial"/>
          <w:b/>
          <w:color w:val="000000" w:themeColor="text1"/>
        </w:rPr>
        <w:t xml:space="preserve"> jed</w:t>
      </w:r>
      <w:r w:rsidR="00FA6DDC" w:rsidRPr="00F72241">
        <w:rPr>
          <w:rFonts w:ascii="Arial" w:hAnsi="Arial" w:cs="Arial"/>
          <w:b/>
          <w:color w:val="000000" w:themeColor="text1"/>
        </w:rPr>
        <w:t>y</w:t>
      </w:r>
      <w:r w:rsidRPr="00F72241">
        <w:rPr>
          <w:rFonts w:ascii="Arial" w:hAnsi="Arial" w:cs="Arial"/>
          <w:b/>
          <w:color w:val="000000" w:themeColor="text1"/>
        </w:rPr>
        <w:t>nego wykonawc</w:t>
      </w:r>
      <w:r w:rsidR="00DC10C6" w:rsidRPr="00F72241">
        <w:rPr>
          <w:rFonts w:ascii="Arial" w:hAnsi="Arial" w:cs="Arial"/>
          <w:b/>
          <w:color w:val="000000" w:themeColor="text1"/>
        </w:rPr>
        <w:t>y?</w:t>
      </w:r>
    </w:p>
    <w:p w14:paraId="0CA5768B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2C17615" w14:textId="6FA80746" w:rsidR="00DC10C6" w:rsidRPr="00F72241" w:rsidRDefault="00FA6DD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Przy potwierdzaniu</w:t>
      </w:r>
      <w:r w:rsidR="00A06906" w:rsidRPr="00F72241">
        <w:rPr>
          <w:rFonts w:ascii="Arial" w:hAnsi="Arial" w:cs="Arial"/>
          <w:color w:val="000000" w:themeColor="text1"/>
        </w:rPr>
        <w:t xml:space="preserve"> status</w:t>
      </w:r>
      <w:r w:rsidRPr="00F72241">
        <w:rPr>
          <w:rFonts w:ascii="Arial" w:hAnsi="Arial" w:cs="Arial"/>
          <w:color w:val="000000" w:themeColor="text1"/>
        </w:rPr>
        <w:t>u</w:t>
      </w:r>
      <w:r w:rsidR="00A06906" w:rsidRPr="00F72241">
        <w:rPr>
          <w:rFonts w:ascii="Arial" w:hAnsi="Arial" w:cs="Arial"/>
          <w:color w:val="000000" w:themeColor="text1"/>
        </w:rPr>
        <w:t xml:space="preserve"> jedynego Wykonawcy będą akceptowan</w:t>
      </w:r>
      <w:r w:rsidRPr="00F72241">
        <w:rPr>
          <w:rFonts w:ascii="Arial" w:hAnsi="Arial" w:cs="Arial"/>
          <w:color w:val="000000" w:themeColor="text1"/>
        </w:rPr>
        <w:t>e różnorodne dokumenty, które poświadczą</w:t>
      </w:r>
      <w:r w:rsidR="00A06906" w:rsidRPr="00F72241">
        <w:rPr>
          <w:rFonts w:ascii="Arial" w:hAnsi="Arial" w:cs="Arial"/>
          <w:color w:val="000000" w:themeColor="text1"/>
        </w:rPr>
        <w:t xml:space="preserve"> że podmiot posiada wyłączność na sprzedaż oraz wykonanie usług promocyjnych na rzecz Województwa Podkarpackiego, np.</w:t>
      </w:r>
      <w:r w:rsidR="002D4EF6" w:rsidRPr="00F72241">
        <w:rPr>
          <w:rFonts w:ascii="Arial" w:hAnsi="Arial" w:cs="Arial"/>
          <w:color w:val="000000" w:themeColor="text1"/>
        </w:rPr>
        <w:t xml:space="preserve"> prawa autorskie, patent, umowa, porozumienie o współpracy, upoważnienie, zezwolenie, </w:t>
      </w:r>
      <w:r w:rsidR="00A06906" w:rsidRPr="00F72241">
        <w:rPr>
          <w:rFonts w:ascii="Arial" w:hAnsi="Arial" w:cs="Arial"/>
          <w:color w:val="000000" w:themeColor="text1"/>
        </w:rPr>
        <w:t>umow</w:t>
      </w:r>
      <w:r w:rsidR="00AD6AB3" w:rsidRPr="00F72241">
        <w:rPr>
          <w:rFonts w:ascii="Arial" w:hAnsi="Arial" w:cs="Arial"/>
          <w:color w:val="000000" w:themeColor="text1"/>
        </w:rPr>
        <w:t>a</w:t>
      </w:r>
      <w:r w:rsidR="00A06906" w:rsidRPr="00F72241">
        <w:rPr>
          <w:rFonts w:ascii="Arial" w:hAnsi="Arial" w:cs="Arial"/>
          <w:color w:val="000000" w:themeColor="text1"/>
        </w:rPr>
        <w:t xml:space="preserve"> partnerstwa, </w:t>
      </w:r>
      <w:r w:rsidR="001F0C32" w:rsidRPr="00F72241">
        <w:rPr>
          <w:rFonts w:ascii="Arial" w:hAnsi="Arial" w:cs="Arial"/>
          <w:color w:val="000000" w:themeColor="text1"/>
        </w:rPr>
        <w:t xml:space="preserve">najmu, akt </w:t>
      </w:r>
      <w:r w:rsidR="00AD6AB3" w:rsidRPr="00F72241">
        <w:rPr>
          <w:rFonts w:ascii="Arial" w:hAnsi="Arial" w:cs="Arial"/>
          <w:color w:val="000000" w:themeColor="text1"/>
        </w:rPr>
        <w:t>własności itp.</w:t>
      </w:r>
      <w:r w:rsidR="001F0C32" w:rsidRPr="00F72241">
        <w:rPr>
          <w:rFonts w:ascii="Arial" w:hAnsi="Arial" w:cs="Arial"/>
          <w:color w:val="000000" w:themeColor="text1"/>
        </w:rPr>
        <w:t xml:space="preserve"> </w:t>
      </w:r>
    </w:p>
    <w:p w14:paraId="12DBD754" w14:textId="77777777" w:rsidR="00C4340B" w:rsidRPr="00F72241" w:rsidRDefault="00C4340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16E060E0" w14:textId="7FE92E91" w:rsidR="008746EF" w:rsidRPr="00F72241" w:rsidRDefault="00AD6E81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Czy mogę złożyć więcej niż jeden formularz</w:t>
      </w:r>
      <w:r w:rsidR="006E34DA" w:rsidRPr="00F72241">
        <w:rPr>
          <w:rFonts w:ascii="Arial" w:hAnsi="Arial" w:cs="Arial"/>
          <w:b/>
          <w:color w:val="000000" w:themeColor="text1"/>
        </w:rPr>
        <w:t xml:space="preserve"> </w:t>
      </w:r>
      <w:r w:rsidR="00FA6DDC" w:rsidRPr="00F72241">
        <w:rPr>
          <w:rFonts w:ascii="Arial" w:hAnsi="Arial" w:cs="Arial"/>
          <w:b/>
          <w:color w:val="000000" w:themeColor="text1"/>
        </w:rPr>
        <w:t xml:space="preserve">zgłoszeniowy </w:t>
      </w:r>
      <w:r w:rsidR="006E34DA" w:rsidRPr="00F72241">
        <w:rPr>
          <w:rFonts w:ascii="Arial" w:hAnsi="Arial" w:cs="Arial"/>
          <w:b/>
          <w:color w:val="000000" w:themeColor="text1"/>
        </w:rPr>
        <w:t>na to samo wydarzenie?</w:t>
      </w:r>
    </w:p>
    <w:p w14:paraId="38F11D0F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14F49E52" w14:textId="6977180A" w:rsidR="001F0C32" w:rsidRPr="00F72241" w:rsidRDefault="001F0C32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Każdy podmiot może złożyć tylko jedno Zgłoszenie na jedno wydarzenie lub jeden cykl wydarzeń</w:t>
      </w:r>
      <w:r w:rsidR="00FA6DDC" w:rsidRPr="00F72241">
        <w:rPr>
          <w:rFonts w:ascii="Arial" w:hAnsi="Arial" w:cs="Arial"/>
          <w:color w:val="000000" w:themeColor="text1"/>
        </w:rPr>
        <w:t xml:space="preserve"> w danym naborze</w:t>
      </w:r>
      <w:r w:rsidRPr="00F72241">
        <w:rPr>
          <w:rFonts w:ascii="Arial" w:hAnsi="Arial" w:cs="Arial"/>
          <w:color w:val="000000" w:themeColor="text1"/>
        </w:rPr>
        <w:t xml:space="preserve">. </w:t>
      </w:r>
    </w:p>
    <w:p w14:paraId="076A696A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185AAEC6" w14:textId="7DC7D36B" w:rsidR="00AD6E81" w:rsidRPr="00F72241" w:rsidRDefault="00AD6E81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Czy mogę złożyć</w:t>
      </w:r>
      <w:r w:rsidR="00FA6DDC" w:rsidRPr="00F72241">
        <w:rPr>
          <w:rFonts w:ascii="Arial" w:hAnsi="Arial" w:cs="Arial"/>
          <w:b/>
          <w:color w:val="000000" w:themeColor="text1"/>
        </w:rPr>
        <w:t xml:space="preserve"> zgłoszenia </w:t>
      </w:r>
      <w:r w:rsidRPr="00F72241">
        <w:rPr>
          <w:rFonts w:ascii="Arial" w:hAnsi="Arial" w:cs="Arial"/>
          <w:b/>
          <w:color w:val="000000" w:themeColor="text1"/>
        </w:rPr>
        <w:t>na</w:t>
      </w:r>
      <w:r w:rsidR="00FA6DDC" w:rsidRPr="00F72241">
        <w:rPr>
          <w:rFonts w:ascii="Arial" w:hAnsi="Arial" w:cs="Arial"/>
          <w:b/>
          <w:color w:val="000000" w:themeColor="text1"/>
        </w:rPr>
        <w:t xml:space="preserve"> więcej niż jedno wydarzenie?</w:t>
      </w:r>
    </w:p>
    <w:p w14:paraId="69EF9C4C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284BFC8F" w14:textId="1F44EA6B" w:rsidR="001F0C32" w:rsidRPr="00F72241" w:rsidRDefault="001F0C32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Każdy podmiot może złożyć tylko jedno Zgłoszenie na jedno wydarzenie lub jeden cykl wydarzeń</w:t>
      </w:r>
      <w:r w:rsidR="00FA6DDC" w:rsidRPr="00F72241">
        <w:rPr>
          <w:rFonts w:ascii="Arial" w:hAnsi="Arial" w:cs="Arial"/>
          <w:color w:val="000000" w:themeColor="text1"/>
        </w:rPr>
        <w:t xml:space="preserve"> w danym naborze</w:t>
      </w:r>
      <w:r w:rsidRPr="00F72241">
        <w:rPr>
          <w:rFonts w:ascii="Arial" w:hAnsi="Arial" w:cs="Arial"/>
          <w:color w:val="000000" w:themeColor="text1"/>
        </w:rPr>
        <w:t xml:space="preserve">. </w:t>
      </w:r>
    </w:p>
    <w:p w14:paraId="0624B17A" w14:textId="77777777" w:rsidR="001F0C32" w:rsidRPr="00F72241" w:rsidRDefault="001F0C32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8B93949" w14:textId="3440BB12" w:rsidR="00AD6E81" w:rsidRPr="00F72241" w:rsidRDefault="00AD6E81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Czy </w:t>
      </w:r>
      <w:r w:rsidR="006E34DA" w:rsidRPr="00F72241">
        <w:rPr>
          <w:rFonts w:ascii="Arial" w:hAnsi="Arial" w:cs="Arial"/>
          <w:b/>
          <w:color w:val="000000" w:themeColor="text1"/>
        </w:rPr>
        <w:t xml:space="preserve">w rubryce </w:t>
      </w:r>
      <w:r w:rsidRPr="00F72241">
        <w:rPr>
          <w:rFonts w:ascii="Arial" w:hAnsi="Arial" w:cs="Arial"/>
          <w:b/>
          <w:color w:val="000000" w:themeColor="text1"/>
        </w:rPr>
        <w:t xml:space="preserve">wystarczy </w:t>
      </w:r>
      <w:r w:rsidR="00182BFF" w:rsidRPr="00F72241">
        <w:rPr>
          <w:rFonts w:ascii="Arial" w:hAnsi="Arial" w:cs="Arial"/>
          <w:b/>
          <w:color w:val="000000" w:themeColor="text1"/>
        </w:rPr>
        <w:t>wpisać</w:t>
      </w:r>
      <w:r w:rsidR="00FA6DDC" w:rsidRPr="00F72241">
        <w:rPr>
          <w:rFonts w:ascii="Arial" w:hAnsi="Arial" w:cs="Arial"/>
          <w:b/>
          <w:color w:val="000000" w:themeColor="text1"/>
        </w:rPr>
        <w:t xml:space="preserve"> słowo</w:t>
      </w:r>
      <w:r w:rsidR="00646729" w:rsidRPr="00F72241">
        <w:rPr>
          <w:rFonts w:ascii="Arial" w:hAnsi="Arial" w:cs="Arial"/>
          <w:b/>
          <w:color w:val="000000" w:themeColor="text1"/>
        </w:rPr>
        <w:t xml:space="preserve"> </w:t>
      </w:r>
      <w:r w:rsidR="006E34DA" w:rsidRPr="00F72241">
        <w:rPr>
          <w:rFonts w:ascii="Arial" w:hAnsi="Arial" w:cs="Arial"/>
          <w:b/>
          <w:color w:val="000000" w:themeColor="text1"/>
        </w:rPr>
        <w:t>TAK</w:t>
      </w:r>
      <w:r w:rsidR="00646729" w:rsidRPr="00F72241">
        <w:rPr>
          <w:rFonts w:ascii="Arial" w:hAnsi="Arial" w:cs="Arial"/>
          <w:b/>
          <w:color w:val="000000" w:themeColor="text1"/>
        </w:rPr>
        <w:t xml:space="preserve">, czy należy podać </w:t>
      </w:r>
      <w:r w:rsidR="006E34DA" w:rsidRPr="00F72241">
        <w:rPr>
          <w:rFonts w:ascii="Arial" w:hAnsi="Arial" w:cs="Arial"/>
          <w:b/>
          <w:color w:val="000000" w:themeColor="text1"/>
        </w:rPr>
        <w:t>więcej szczegółów</w:t>
      </w:r>
      <w:r w:rsidR="00CB49FA" w:rsidRPr="00F72241">
        <w:rPr>
          <w:rFonts w:ascii="Arial" w:hAnsi="Arial" w:cs="Arial"/>
          <w:b/>
          <w:color w:val="000000" w:themeColor="text1"/>
        </w:rPr>
        <w:t>?</w:t>
      </w:r>
    </w:p>
    <w:p w14:paraId="04D7868E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B51B1AD" w14:textId="77777777" w:rsidR="009C194E" w:rsidRPr="00F72241" w:rsidRDefault="001F0C32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W każdej rubryce należy szczegółowo opisać zakres proponowanych usług. Rubryka</w:t>
      </w:r>
      <w:r w:rsidR="00CB49FA" w:rsidRPr="00F72241">
        <w:rPr>
          <w:rFonts w:ascii="Arial" w:hAnsi="Arial" w:cs="Arial"/>
          <w:color w:val="000000" w:themeColor="text1"/>
        </w:rPr>
        <w:t>,</w:t>
      </w:r>
      <w:r w:rsidRPr="00F72241">
        <w:rPr>
          <w:rFonts w:ascii="Arial" w:hAnsi="Arial" w:cs="Arial"/>
          <w:color w:val="000000" w:themeColor="text1"/>
        </w:rPr>
        <w:t xml:space="preserve"> w której będzie wpisane</w:t>
      </w:r>
      <w:r w:rsidR="00CB49FA" w:rsidRPr="00F72241">
        <w:rPr>
          <w:rFonts w:ascii="Arial" w:hAnsi="Arial" w:cs="Arial"/>
          <w:color w:val="000000" w:themeColor="text1"/>
        </w:rPr>
        <w:t>/zaznaczone</w:t>
      </w:r>
      <w:r w:rsidRPr="00F72241">
        <w:rPr>
          <w:rFonts w:ascii="Arial" w:hAnsi="Arial" w:cs="Arial"/>
          <w:color w:val="000000" w:themeColor="text1"/>
        </w:rPr>
        <w:t xml:space="preserve"> tylko słowo „Tak”, otrzyma minimum </w:t>
      </w:r>
      <w:r w:rsidR="00E56B2B" w:rsidRPr="00F72241">
        <w:rPr>
          <w:rFonts w:ascii="Arial" w:hAnsi="Arial" w:cs="Arial"/>
          <w:color w:val="000000" w:themeColor="text1"/>
        </w:rPr>
        <w:br/>
      </w:r>
      <w:r w:rsidRPr="00F72241">
        <w:rPr>
          <w:rFonts w:ascii="Arial" w:hAnsi="Arial" w:cs="Arial"/>
          <w:color w:val="000000" w:themeColor="text1"/>
        </w:rPr>
        <w:t xml:space="preserve">z możliwych punktów. </w:t>
      </w:r>
    </w:p>
    <w:p w14:paraId="681A2D9C" w14:textId="77777777" w:rsidR="00C4340B" w:rsidRPr="00F72241" w:rsidRDefault="00C4340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F54ABDD" w14:textId="77777777" w:rsidR="00501746" w:rsidRPr="00F72241" w:rsidRDefault="00501746">
      <w:pPr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br w:type="page"/>
      </w:r>
    </w:p>
    <w:p w14:paraId="7E52103A" w14:textId="4074124E" w:rsidR="00AD1290" w:rsidRPr="00F72241" w:rsidRDefault="00AD1290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lastRenderedPageBreak/>
        <w:t>Czy mogę ubiegać się o dofinansowanie tego wydarzenia z innych departamentów</w:t>
      </w:r>
      <w:r w:rsidR="00FA6DDC" w:rsidRPr="00F72241">
        <w:rPr>
          <w:rFonts w:ascii="Arial" w:hAnsi="Arial" w:cs="Arial"/>
          <w:b/>
          <w:color w:val="000000" w:themeColor="text1"/>
        </w:rPr>
        <w:t xml:space="preserve"> Urzędu Marszałkowskiego Województwa Podkarpackiego lub jednostek </w:t>
      </w:r>
      <w:r w:rsidR="00CC2B6A" w:rsidRPr="00F72241">
        <w:rPr>
          <w:rFonts w:ascii="Arial" w:hAnsi="Arial" w:cs="Arial"/>
          <w:b/>
          <w:color w:val="000000" w:themeColor="text1"/>
        </w:rPr>
        <w:t>organizacyjnych województwa</w:t>
      </w:r>
      <w:r w:rsidRPr="00F72241">
        <w:rPr>
          <w:rFonts w:ascii="Arial" w:hAnsi="Arial" w:cs="Arial"/>
          <w:b/>
          <w:color w:val="000000" w:themeColor="text1"/>
        </w:rPr>
        <w:t xml:space="preserve">? </w:t>
      </w:r>
    </w:p>
    <w:p w14:paraId="2D458432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EED4735" w14:textId="317BEF78" w:rsidR="001F0C32" w:rsidRPr="00F72241" w:rsidRDefault="00CB49FA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Ni</w:t>
      </w:r>
      <w:r w:rsidR="00924140" w:rsidRPr="00F72241">
        <w:rPr>
          <w:rFonts w:ascii="Arial" w:hAnsi="Arial" w:cs="Arial"/>
          <w:color w:val="000000" w:themeColor="text1"/>
        </w:rPr>
        <w:t>e ma takiej możliwości. Z udziału w Program</w:t>
      </w:r>
      <w:r w:rsidR="00CC2B6A" w:rsidRPr="00F72241">
        <w:rPr>
          <w:rFonts w:ascii="Arial" w:hAnsi="Arial" w:cs="Arial"/>
          <w:color w:val="000000" w:themeColor="text1"/>
        </w:rPr>
        <w:t xml:space="preserve">ie wyłączone są przedsięwzięcia </w:t>
      </w:r>
      <w:r w:rsidR="00924140" w:rsidRPr="00F72241">
        <w:rPr>
          <w:rFonts w:ascii="Arial" w:hAnsi="Arial" w:cs="Arial"/>
          <w:color w:val="000000" w:themeColor="text1"/>
        </w:rPr>
        <w:t xml:space="preserve">finansowane </w:t>
      </w:r>
      <w:r w:rsidR="00CC2B6A" w:rsidRPr="00F72241">
        <w:rPr>
          <w:rFonts w:ascii="Arial" w:hAnsi="Arial" w:cs="Arial"/>
          <w:color w:val="000000" w:themeColor="text1"/>
        </w:rPr>
        <w:t>z innych departamentów Urzędu Marszałkowskiego Województwa Podkarpackiego lub jednostek organizacyjnych województwa.</w:t>
      </w:r>
    </w:p>
    <w:p w14:paraId="4FD19C50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37667DA8" w14:textId="77777777" w:rsidR="00AD1290" w:rsidRPr="00F72241" w:rsidRDefault="00AD1290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Czy wydarzenie może  mieć sponsorów komercyjnych ? </w:t>
      </w:r>
    </w:p>
    <w:p w14:paraId="71EF72A4" w14:textId="77777777" w:rsidR="00501746" w:rsidRPr="00F72241" w:rsidRDefault="00501746" w:rsidP="00501746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14:paraId="0A0DEAE7" w14:textId="77777777" w:rsidR="00DB4E7C" w:rsidRPr="00F72241" w:rsidRDefault="00924140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Tak, wydarzenie może mieć innych partnerów lub sponsorów, w tym także komercyjnych.</w:t>
      </w:r>
    </w:p>
    <w:p w14:paraId="52F953FE" w14:textId="77777777" w:rsidR="00924140" w:rsidRPr="00F72241" w:rsidRDefault="00924140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2181A54" w14:textId="50D32A9D" w:rsidR="00DB4E7C" w:rsidRPr="00F72241" w:rsidRDefault="00CC2B6A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Nie otrzymałe</w:t>
      </w:r>
      <w:r w:rsidR="00DB4E7C" w:rsidRPr="00F72241">
        <w:rPr>
          <w:rFonts w:ascii="Arial" w:hAnsi="Arial" w:cs="Arial"/>
          <w:b/>
          <w:color w:val="000000" w:themeColor="text1"/>
        </w:rPr>
        <w:t>m</w:t>
      </w:r>
      <w:r w:rsidRPr="00F72241">
        <w:rPr>
          <w:rFonts w:ascii="Arial" w:hAnsi="Arial" w:cs="Arial"/>
          <w:b/>
          <w:color w:val="000000" w:themeColor="text1"/>
        </w:rPr>
        <w:t>/otrzymałam</w:t>
      </w:r>
      <w:r w:rsidR="00DB4E7C" w:rsidRPr="00F72241">
        <w:rPr>
          <w:rFonts w:ascii="Arial" w:hAnsi="Arial" w:cs="Arial"/>
          <w:b/>
          <w:color w:val="000000" w:themeColor="text1"/>
        </w:rPr>
        <w:t xml:space="preserve"> </w:t>
      </w:r>
      <w:r w:rsidRPr="00F72241">
        <w:rPr>
          <w:rFonts w:ascii="Arial" w:hAnsi="Arial" w:cs="Arial"/>
          <w:b/>
          <w:color w:val="000000" w:themeColor="text1"/>
        </w:rPr>
        <w:t>logotypu ani filmu Województw</w:t>
      </w:r>
      <w:r w:rsidR="00DB4E7C" w:rsidRPr="00F72241">
        <w:rPr>
          <w:rFonts w:ascii="Arial" w:hAnsi="Arial" w:cs="Arial"/>
          <w:b/>
          <w:color w:val="000000" w:themeColor="text1"/>
        </w:rPr>
        <w:t>a Podkarpackiego, które miały być przekazane przez pracowników urzędu</w:t>
      </w:r>
      <w:r w:rsidRPr="00F72241">
        <w:rPr>
          <w:rFonts w:ascii="Arial" w:hAnsi="Arial" w:cs="Arial"/>
          <w:b/>
          <w:color w:val="000000" w:themeColor="text1"/>
        </w:rPr>
        <w:t>. C</w:t>
      </w:r>
      <w:r w:rsidR="00DB4E7C" w:rsidRPr="00F72241">
        <w:rPr>
          <w:rFonts w:ascii="Arial" w:hAnsi="Arial" w:cs="Arial"/>
          <w:b/>
          <w:color w:val="000000" w:themeColor="text1"/>
        </w:rPr>
        <w:t xml:space="preserve">o mam zrobić? Czy mogę nie realizować zadań związanych z tymi materiałami? </w:t>
      </w:r>
    </w:p>
    <w:p w14:paraId="31B6E74D" w14:textId="77777777" w:rsidR="00DB4E7C" w:rsidRPr="00F72241" w:rsidRDefault="00DB4E7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0D44632" w14:textId="36466681" w:rsidR="00DB4E7C" w:rsidRPr="00F72241" w:rsidRDefault="00DB4E7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Podmiot zobowiązany jest do dołożenia wszelkich starań, aby zrealizować wszystkie zapisy Umowy. W przypadku nieotrzymania logotypu, filmów lub innych materiałów promujących województwo, należy skontaktować się z pracownikami Oddziału promocji marki regionu Urzędu Marszałkowskiego telefonicznie pod nr tel. 17-747-66-11,  17-747-66-18 lub 17-747-66-28 lub mailowo: </w:t>
      </w:r>
      <w:hyperlink r:id="rId7" w:history="1">
        <w:r w:rsidRPr="00F72241">
          <w:rPr>
            <w:rStyle w:val="Hipercze"/>
            <w:rFonts w:ascii="Arial" w:hAnsi="Arial" w:cs="Arial"/>
            <w:color w:val="000000" w:themeColor="text1"/>
          </w:rPr>
          <w:t>m.milo@podkarpackie.pl</w:t>
        </w:r>
      </w:hyperlink>
      <w:r w:rsidRPr="00F72241">
        <w:rPr>
          <w:rFonts w:ascii="Arial" w:hAnsi="Arial" w:cs="Arial"/>
          <w:color w:val="000000" w:themeColor="text1"/>
        </w:rPr>
        <w:t xml:space="preserve">, </w:t>
      </w:r>
      <w:hyperlink r:id="rId8" w:history="1">
        <w:r w:rsidR="00501746" w:rsidRPr="00F72241">
          <w:rPr>
            <w:rStyle w:val="Hipercze"/>
            <w:rFonts w:ascii="Arial" w:hAnsi="Arial" w:cs="Arial"/>
            <w:color w:val="000000" w:themeColor="text1"/>
          </w:rPr>
          <w:t>m.kontek@podkarpackie.pl</w:t>
        </w:r>
      </w:hyperlink>
      <w:r w:rsidRPr="00F72241">
        <w:rPr>
          <w:rFonts w:ascii="Arial" w:hAnsi="Arial" w:cs="Arial"/>
          <w:color w:val="000000" w:themeColor="text1"/>
        </w:rPr>
        <w:t xml:space="preserve"> lub </w:t>
      </w:r>
      <w:hyperlink r:id="rId9" w:history="1">
        <w:r w:rsidR="00CC2B6A" w:rsidRPr="00F72241">
          <w:rPr>
            <w:rStyle w:val="Hipercze"/>
            <w:rFonts w:ascii="Arial" w:hAnsi="Arial" w:cs="Arial"/>
            <w:color w:val="000000" w:themeColor="text1"/>
          </w:rPr>
          <w:t>r.baranowski@podkarpackie.pl</w:t>
        </w:r>
      </w:hyperlink>
      <w:r w:rsidRPr="00F72241">
        <w:rPr>
          <w:rFonts w:ascii="Arial" w:hAnsi="Arial" w:cs="Arial"/>
          <w:color w:val="000000" w:themeColor="text1"/>
        </w:rPr>
        <w:t>.</w:t>
      </w:r>
    </w:p>
    <w:p w14:paraId="7A95C21B" w14:textId="77777777" w:rsidR="00DB4E7C" w:rsidRPr="00F72241" w:rsidRDefault="00DB4E7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E446CC2" w14:textId="2951FCC6" w:rsidR="00DB4E7C" w:rsidRPr="00F72241" w:rsidRDefault="00DB4E7C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Kto jest odpowiedzialny za </w:t>
      </w:r>
      <w:r w:rsidR="00CC2B6A" w:rsidRPr="00F72241">
        <w:rPr>
          <w:rFonts w:ascii="Arial" w:hAnsi="Arial" w:cs="Arial"/>
          <w:b/>
          <w:color w:val="000000" w:themeColor="text1"/>
        </w:rPr>
        <w:t>odbiór, transport, rozstawienie i zwrot systemów wystawienniczych przekazanych</w:t>
      </w:r>
      <w:r w:rsidRPr="00F72241">
        <w:rPr>
          <w:rFonts w:ascii="Arial" w:hAnsi="Arial" w:cs="Arial"/>
          <w:b/>
          <w:color w:val="000000" w:themeColor="text1"/>
        </w:rPr>
        <w:t xml:space="preserve"> przez Województwo w ramach umowy?</w:t>
      </w:r>
    </w:p>
    <w:p w14:paraId="020D3E80" w14:textId="77777777" w:rsidR="00DB4E7C" w:rsidRPr="00F72241" w:rsidRDefault="00DB4E7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12356D1" w14:textId="77777777" w:rsidR="00DB4E7C" w:rsidRPr="00F72241" w:rsidRDefault="00DB4E7C" w:rsidP="00501746">
      <w:pPr>
        <w:pStyle w:val="Akapitzlist"/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Cs/>
          <w:color w:val="000000" w:themeColor="text1"/>
        </w:rPr>
        <w:t>Wykonawcy odbierają, transportują, rozstawiają oraz zwracają systemy wystawiennicze we własnym zakresie P</w:t>
      </w:r>
      <w:r w:rsidRPr="00F72241">
        <w:rPr>
          <w:rFonts w:ascii="Arial" w:hAnsi="Arial" w:cs="Arial"/>
          <w:color w:val="000000" w:themeColor="text1"/>
        </w:rPr>
        <w:t xml:space="preserve">rzekazanie i odbiór  </w:t>
      </w:r>
      <w:r w:rsidRPr="00F72241">
        <w:rPr>
          <w:rFonts w:ascii="Arial" w:hAnsi="Arial" w:cs="Arial"/>
          <w:bCs/>
          <w:color w:val="000000" w:themeColor="text1"/>
        </w:rPr>
        <w:t xml:space="preserve">systemów wystawienniczych, </w:t>
      </w:r>
      <w:r w:rsidRPr="00F72241">
        <w:rPr>
          <w:rFonts w:ascii="Arial" w:hAnsi="Arial" w:cs="Arial"/>
          <w:color w:val="000000" w:themeColor="text1"/>
        </w:rPr>
        <w:t xml:space="preserve">nastąpi w miejscu wskazanym przez  </w:t>
      </w:r>
      <w:r w:rsidRPr="00F72241">
        <w:rPr>
          <w:rFonts w:ascii="Arial" w:hAnsi="Arial" w:cs="Arial"/>
          <w:bCs/>
          <w:color w:val="000000" w:themeColor="text1"/>
        </w:rPr>
        <w:t xml:space="preserve">Zamawiającego </w:t>
      </w:r>
      <w:r w:rsidRPr="00F72241">
        <w:rPr>
          <w:rFonts w:ascii="Arial" w:hAnsi="Arial" w:cs="Arial"/>
          <w:color w:val="000000" w:themeColor="text1"/>
        </w:rPr>
        <w:t>oraz terminie ustalonym przez strony umowy.</w:t>
      </w:r>
    </w:p>
    <w:p w14:paraId="53C6711C" w14:textId="77777777" w:rsidR="00C4340B" w:rsidRPr="00F72241" w:rsidRDefault="00C4340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7EEE2033" w14:textId="77777777" w:rsidR="006A1679" w:rsidRPr="00F72241" w:rsidRDefault="006A1679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Czy można przesłać sprawozdanie tylko w wersji elektronicznej ?</w:t>
      </w:r>
    </w:p>
    <w:p w14:paraId="10564D5A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9E21CE2" w14:textId="77777777" w:rsidR="00CB49FA" w:rsidRPr="00F72241" w:rsidRDefault="00CB49FA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Podmiot zobowiązany jest po zakończeniu realizacji przedsięwzięcia do złożenia </w:t>
      </w:r>
      <w:r w:rsidRPr="00F72241">
        <w:rPr>
          <w:rFonts w:ascii="Arial" w:hAnsi="Arial" w:cs="Arial"/>
          <w:color w:val="000000" w:themeColor="text1"/>
          <w:u w:val="single"/>
        </w:rPr>
        <w:t>pisemnego</w:t>
      </w:r>
      <w:r w:rsidRPr="00F72241">
        <w:rPr>
          <w:rFonts w:ascii="Arial" w:hAnsi="Arial" w:cs="Arial"/>
          <w:color w:val="000000" w:themeColor="text1"/>
        </w:rPr>
        <w:t xml:space="preserve"> sprawozdania z wykonania przedmiotu umowy. Podpisane sprawozdanie należy złożyć w dwóch jednobrzmiących egzemplarzach.</w:t>
      </w:r>
      <w:r w:rsidR="00E52D98" w:rsidRPr="00F72241">
        <w:rPr>
          <w:rFonts w:ascii="Arial" w:hAnsi="Arial" w:cs="Arial"/>
          <w:color w:val="000000" w:themeColor="text1"/>
        </w:rPr>
        <w:t xml:space="preserve"> Za datę złożenia sprawozdania uznaje się datę wpływu do urzędu. </w:t>
      </w:r>
    </w:p>
    <w:p w14:paraId="527AE3DD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F84865A" w14:textId="41E8B0BA" w:rsidR="006A1679" w:rsidRPr="00F72241" w:rsidRDefault="00CC2B6A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Czy potwierdzenia działań</w:t>
      </w:r>
      <w:r w:rsidR="006A1679" w:rsidRPr="00F72241">
        <w:rPr>
          <w:rFonts w:ascii="Arial" w:hAnsi="Arial" w:cs="Arial"/>
          <w:b/>
          <w:color w:val="000000" w:themeColor="text1"/>
        </w:rPr>
        <w:t xml:space="preserve"> promocyjnych można załączać na nośnikach elektronicznych? </w:t>
      </w:r>
    </w:p>
    <w:p w14:paraId="2A230835" w14:textId="77777777" w:rsidR="009C194E" w:rsidRPr="00F72241" w:rsidRDefault="009C194E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1CFEA71B" w14:textId="77777777" w:rsidR="00E52D98" w:rsidRPr="00F72241" w:rsidRDefault="00E52D98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Sprawozdanie musi zawierać opis działań wraz z ich pełną wizualizacją (m. in. zdjęcia, raporty medialne, zrzuty z ekranu (</w:t>
      </w:r>
      <w:proofErr w:type="spellStart"/>
      <w:r w:rsidRPr="00F72241">
        <w:rPr>
          <w:rFonts w:ascii="Arial" w:hAnsi="Arial" w:cs="Arial"/>
          <w:color w:val="000000" w:themeColor="text1"/>
        </w:rPr>
        <w:t>print</w:t>
      </w:r>
      <w:proofErr w:type="spellEnd"/>
      <w:r w:rsidRPr="00F722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72241">
        <w:rPr>
          <w:rFonts w:ascii="Arial" w:hAnsi="Arial" w:cs="Arial"/>
          <w:color w:val="000000" w:themeColor="text1"/>
        </w:rPr>
        <w:t>screen</w:t>
      </w:r>
      <w:proofErr w:type="spellEnd"/>
      <w:r w:rsidRPr="00F72241">
        <w:rPr>
          <w:rFonts w:ascii="Arial" w:hAnsi="Arial" w:cs="Arial"/>
          <w:color w:val="000000" w:themeColor="text1"/>
        </w:rPr>
        <w:t xml:space="preserve">, projekty graficzne) w formie obrazów wklejonych do sprawozdania. Na nośnikach elektronicznych można złożyć reklamy radiowe i telewizyjne, spoty oraz dodatkowe materiały. </w:t>
      </w:r>
    </w:p>
    <w:p w14:paraId="705D8615" w14:textId="77777777" w:rsidR="00C4340B" w:rsidRPr="00F72241" w:rsidRDefault="00C4340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10275AB4" w14:textId="5DA9B6B2" w:rsidR="006A1679" w:rsidRPr="00F72241" w:rsidRDefault="006A1679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Czy można zmienić termin organizacji </w:t>
      </w:r>
      <w:r w:rsidR="00CC2B6A" w:rsidRPr="00F72241">
        <w:rPr>
          <w:rFonts w:ascii="Arial" w:hAnsi="Arial" w:cs="Arial"/>
          <w:b/>
          <w:color w:val="000000" w:themeColor="text1"/>
        </w:rPr>
        <w:t>wydarzenia,</w:t>
      </w:r>
      <w:r w:rsidRPr="00F72241">
        <w:rPr>
          <w:rFonts w:ascii="Arial" w:hAnsi="Arial" w:cs="Arial"/>
          <w:b/>
          <w:color w:val="000000" w:themeColor="text1"/>
        </w:rPr>
        <w:t xml:space="preserve"> przesunąć lub dodać dni?</w:t>
      </w:r>
    </w:p>
    <w:p w14:paraId="50CF721F" w14:textId="77777777" w:rsidR="00C4340B" w:rsidRPr="00F72241" w:rsidRDefault="00C4340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159FB15" w14:textId="0B541019" w:rsidR="00E52D98" w:rsidRPr="00F72241" w:rsidRDefault="00E52D98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Jakie</w:t>
      </w:r>
      <w:r w:rsidR="00CC2B6A" w:rsidRPr="00F72241">
        <w:rPr>
          <w:rFonts w:ascii="Arial" w:hAnsi="Arial" w:cs="Arial"/>
          <w:color w:val="000000" w:themeColor="text1"/>
        </w:rPr>
        <w:t>kolwiek zmiany w zakresie zadań</w:t>
      </w:r>
      <w:r w:rsidRPr="00F72241">
        <w:rPr>
          <w:rFonts w:ascii="Arial" w:hAnsi="Arial" w:cs="Arial"/>
          <w:color w:val="000000" w:themeColor="text1"/>
        </w:rPr>
        <w:t xml:space="preserve"> związane z terminem lub harmonogramem jego realizacji, winny być zgłaszane do Oddziału promocji marki regionu Urzędu Marszałkowskiego w formie pisemnej. Każda zmiana będzie rozpatrywana indywidualnie.</w:t>
      </w:r>
    </w:p>
    <w:p w14:paraId="34023D14" w14:textId="77777777" w:rsidR="00E52D98" w:rsidRPr="00F72241" w:rsidRDefault="00E52D98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4EE0A0C" w14:textId="77777777" w:rsidR="00C4340B" w:rsidRPr="00F72241" w:rsidRDefault="00C4340B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B0449C6" w14:textId="40B9460D" w:rsidR="00A378C9" w:rsidRPr="00F72241" w:rsidRDefault="00A378C9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Czy wstawiony link może być p</w:t>
      </w:r>
      <w:r w:rsidR="00CC2B6A" w:rsidRPr="00F72241">
        <w:rPr>
          <w:rFonts w:ascii="Arial" w:hAnsi="Arial" w:cs="Arial"/>
          <w:b/>
          <w:color w:val="000000" w:themeColor="text1"/>
        </w:rPr>
        <w:t>otwierdzeniem realizacji umowy?</w:t>
      </w:r>
    </w:p>
    <w:p w14:paraId="7E8EFB7B" w14:textId="77777777" w:rsidR="00AD6E81" w:rsidRPr="00F72241" w:rsidRDefault="00AD6E81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4E52939F" w14:textId="7F807054" w:rsidR="00E52D98" w:rsidRPr="00F72241" w:rsidRDefault="00E52D98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Wstawiony link jest tylko częściowo potwierdzeniem realizacji zapisów umowy. Sprawozdanie musi </w:t>
      </w:r>
      <w:r w:rsidR="00FD1271" w:rsidRPr="00F72241">
        <w:rPr>
          <w:rFonts w:ascii="Arial" w:hAnsi="Arial" w:cs="Arial"/>
          <w:color w:val="000000" w:themeColor="text1"/>
        </w:rPr>
        <w:t xml:space="preserve">zawierać </w:t>
      </w:r>
      <w:r w:rsidR="00CC2B6A" w:rsidRPr="00F72241">
        <w:rPr>
          <w:rFonts w:ascii="Arial" w:hAnsi="Arial" w:cs="Arial"/>
          <w:color w:val="000000" w:themeColor="text1"/>
        </w:rPr>
        <w:t>pełną wizualizację</w:t>
      </w:r>
      <w:r w:rsidRPr="00F72241">
        <w:rPr>
          <w:rFonts w:ascii="Arial" w:hAnsi="Arial" w:cs="Arial"/>
          <w:color w:val="000000" w:themeColor="text1"/>
        </w:rPr>
        <w:t xml:space="preserve"> realizacji działań (m. in. </w:t>
      </w:r>
      <w:r w:rsidR="00FD1271" w:rsidRPr="00F72241">
        <w:rPr>
          <w:rFonts w:ascii="Arial" w:hAnsi="Arial" w:cs="Arial"/>
          <w:color w:val="000000" w:themeColor="text1"/>
        </w:rPr>
        <w:t>zdjęcia</w:t>
      </w:r>
      <w:r w:rsidRPr="00F72241">
        <w:rPr>
          <w:rFonts w:ascii="Arial" w:hAnsi="Arial" w:cs="Arial"/>
          <w:color w:val="000000" w:themeColor="text1"/>
        </w:rPr>
        <w:t xml:space="preserve"> lub zrzuty z ekranu</w:t>
      </w:r>
      <w:r w:rsidR="00FD1271" w:rsidRPr="00F72241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F72241">
        <w:rPr>
          <w:rFonts w:ascii="Arial" w:hAnsi="Arial" w:cs="Arial"/>
          <w:color w:val="000000" w:themeColor="text1"/>
        </w:rPr>
        <w:t>print</w:t>
      </w:r>
      <w:proofErr w:type="spellEnd"/>
      <w:r w:rsidRPr="00F7224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72241">
        <w:rPr>
          <w:rFonts w:ascii="Arial" w:hAnsi="Arial" w:cs="Arial"/>
          <w:color w:val="000000" w:themeColor="text1"/>
        </w:rPr>
        <w:t>screen</w:t>
      </w:r>
      <w:proofErr w:type="spellEnd"/>
      <w:r w:rsidRPr="00F72241">
        <w:rPr>
          <w:rFonts w:ascii="Arial" w:hAnsi="Arial" w:cs="Arial"/>
          <w:color w:val="000000" w:themeColor="text1"/>
        </w:rPr>
        <w:t>) w formie obrazów wklejonych do sprawozdania.</w:t>
      </w:r>
    </w:p>
    <w:p w14:paraId="50F61101" w14:textId="77777777" w:rsidR="009E44CA" w:rsidRPr="00F72241" w:rsidRDefault="00AF0844" w:rsidP="00501746">
      <w:pPr>
        <w:pStyle w:val="Akapitzlist"/>
        <w:tabs>
          <w:tab w:val="left" w:pos="2824"/>
        </w:tabs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ab/>
      </w:r>
    </w:p>
    <w:p w14:paraId="0AF72FD4" w14:textId="77777777" w:rsidR="009E44CA" w:rsidRPr="00F72241" w:rsidRDefault="009E44CA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Kiedy usługę  objętą umową uważa się za zrealizowaną?</w:t>
      </w:r>
    </w:p>
    <w:p w14:paraId="47F29109" w14:textId="77777777" w:rsidR="009E44CA" w:rsidRPr="00F72241" w:rsidRDefault="009E44CA" w:rsidP="00501746">
      <w:pPr>
        <w:pStyle w:val="Akapitzlist"/>
        <w:ind w:left="709"/>
        <w:jc w:val="both"/>
        <w:rPr>
          <w:rFonts w:ascii="Arial" w:hAnsi="Arial" w:cs="Arial"/>
          <w:color w:val="000000" w:themeColor="text1"/>
        </w:rPr>
      </w:pPr>
    </w:p>
    <w:p w14:paraId="3FB2E8E0" w14:textId="77777777" w:rsidR="009E44CA" w:rsidRPr="00F72241" w:rsidRDefault="009E44CA" w:rsidP="00501746">
      <w:pPr>
        <w:pStyle w:val="Akapitzlist"/>
        <w:ind w:left="709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>Z</w:t>
      </w:r>
      <w:r w:rsidRPr="00F72241">
        <w:rPr>
          <w:rStyle w:val="tgc"/>
          <w:rFonts w:ascii="Arial" w:hAnsi="Arial" w:cs="Arial"/>
          <w:color w:val="000000" w:themeColor="text1"/>
        </w:rPr>
        <w:t xml:space="preserve">a dzień zakończenia realizacji przedsięwzięcia uważa się </w:t>
      </w:r>
      <w:r w:rsidRPr="00F72241">
        <w:rPr>
          <w:rFonts w:ascii="Arial" w:hAnsi="Arial" w:cs="Arial"/>
          <w:color w:val="000000" w:themeColor="text1"/>
        </w:rPr>
        <w:t>powiadomienie Wykonawcy przez Zamawiającego o ostatecznym rozliczeniu sprawozdania.</w:t>
      </w:r>
    </w:p>
    <w:p w14:paraId="4D9CB4B6" w14:textId="77777777" w:rsidR="009E44CA" w:rsidRPr="00F72241" w:rsidRDefault="00AF0844" w:rsidP="00501746">
      <w:pPr>
        <w:pStyle w:val="Akapitzlist"/>
        <w:tabs>
          <w:tab w:val="left" w:pos="2338"/>
        </w:tabs>
        <w:ind w:left="709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ab/>
      </w:r>
    </w:p>
    <w:p w14:paraId="0FCD9412" w14:textId="36058358" w:rsidR="009E44CA" w:rsidRPr="00F72241" w:rsidRDefault="00CC2B6A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>Kiedy mogę wystawić fakturę</w:t>
      </w:r>
      <w:r w:rsidR="009E44CA" w:rsidRPr="00F72241">
        <w:rPr>
          <w:rFonts w:ascii="Arial" w:hAnsi="Arial" w:cs="Arial"/>
          <w:b/>
          <w:color w:val="000000" w:themeColor="text1"/>
        </w:rPr>
        <w:t>?</w:t>
      </w:r>
    </w:p>
    <w:p w14:paraId="5CB623DF" w14:textId="77777777" w:rsidR="00501746" w:rsidRPr="00F72241" w:rsidRDefault="00501746" w:rsidP="00501746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14:paraId="528AF7BB" w14:textId="77777777" w:rsidR="009E44CA" w:rsidRPr="00F72241" w:rsidRDefault="009E44CA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Podstawą wystawienia faktury będzie pisemne zaakceptowanie lub ostateczne rozliczenie sprawozdania przez </w:t>
      </w:r>
      <w:r w:rsidRPr="00F72241">
        <w:rPr>
          <w:rFonts w:ascii="Arial" w:hAnsi="Arial" w:cs="Arial"/>
          <w:bCs/>
          <w:color w:val="000000" w:themeColor="text1"/>
        </w:rPr>
        <w:t>Zamawiającego</w:t>
      </w:r>
      <w:r w:rsidRPr="00F72241">
        <w:rPr>
          <w:rFonts w:ascii="Arial" w:hAnsi="Arial" w:cs="Arial"/>
          <w:color w:val="000000" w:themeColor="text1"/>
        </w:rPr>
        <w:t>.</w:t>
      </w:r>
    </w:p>
    <w:p w14:paraId="384E92FB" w14:textId="77777777" w:rsidR="00DB4E7C" w:rsidRPr="00F72241" w:rsidRDefault="00DB4E7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39697D0D" w14:textId="3FD2407C" w:rsidR="00DB4E7C" w:rsidRPr="00F72241" w:rsidRDefault="00DB4E7C" w:rsidP="0050174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r w:rsidRPr="00F72241">
        <w:rPr>
          <w:rFonts w:ascii="Arial" w:hAnsi="Arial" w:cs="Arial"/>
          <w:b/>
          <w:color w:val="000000" w:themeColor="text1"/>
        </w:rPr>
        <w:t xml:space="preserve">Czy po zakończeniu zadania można przesłać fakturę nie podpisaną, tylko </w:t>
      </w:r>
      <w:r w:rsidR="00E56B2B" w:rsidRPr="00F72241">
        <w:rPr>
          <w:rFonts w:ascii="Arial" w:hAnsi="Arial" w:cs="Arial"/>
          <w:b/>
          <w:color w:val="000000" w:themeColor="text1"/>
        </w:rPr>
        <w:br/>
      </w:r>
      <w:r w:rsidR="00CC2B6A" w:rsidRPr="00F72241">
        <w:rPr>
          <w:rFonts w:ascii="Arial" w:hAnsi="Arial" w:cs="Arial"/>
          <w:b/>
          <w:color w:val="000000" w:themeColor="text1"/>
        </w:rPr>
        <w:t>w wersji elektronicznej?</w:t>
      </w:r>
    </w:p>
    <w:p w14:paraId="1EEF3BB5" w14:textId="77777777" w:rsidR="00DB4E7C" w:rsidRPr="00F72241" w:rsidRDefault="00DB4E7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</w:p>
    <w:p w14:paraId="5AD25C61" w14:textId="77777777" w:rsidR="00DB4E7C" w:rsidRPr="00F72241" w:rsidRDefault="00DB4E7C" w:rsidP="00501746">
      <w:pPr>
        <w:pStyle w:val="Akapitzlist"/>
        <w:jc w:val="both"/>
        <w:rPr>
          <w:rFonts w:ascii="Arial" w:hAnsi="Arial" w:cs="Arial"/>
          <w:color w:val="000000" w:themeColor="text1"/>
        </w:rPr>
      </w:pPr>
      <w:r w:rsidRPr="00F72241">
        <w:rPr>
          <w:rFonts w:ascii="Arial" w:hAnsi="Arial" w:cs="Arial"/>
          <w:color w:val="000000" w:themeColor="text1"/>
        </w:rPr>
        <w:t xml:space="preserve">Faktura może być również przesłana w wersji elektronicznej. </w:t>
      </w:r>
    </w:p>
    <w:p w14:paraId="532ED5F8" w14:textId="77777777" w:rsidR="00DB4E7C" w:rsidRPr="00F72241" w:rsidRDefault="00DB4E7C" w:rsidP="00501746">
      <w:pPr>
        <w:pStyle w:val="Akapitzlist"/>
        <w:jc w:val="both"/>
        <w:rPr>
          <w:rStyle w:val="tgc"/>
          <w:rFonts w:ascii="Arial" w:hAnsi="Arial" w:cs="Arial"/>
          <w:b/>
          <w:color w:val="000000" w:themeColor="text1"/>
        </w:rPr>
      </w:pPr>
    </w:p>
    <w:sectPr w:rsidR="00DB4E7C" w:rsidRPr="00F7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51"/>
    <w:multiLevelType w:val="hybridMultilevel"/>
    <w:tmpl w:val="D6EE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3E6"/>
    <w:multiLevelType w:val="hybridMultilevel"/>
    <w:tmpl w:val="92B0D77C"/>
    <w:lvl w:ilvl="0" w:tplc="381627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69DF"/>
    <w:multiLevelType w:val="hybridMultilevel"/>
    <w:tmpl w:val="FCC6EE3E"/>
    <w:lvl w:ilvl="0" w:tplc="56AC9B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3065A"/>
    <w:multiLevelType w:val="hybridMultilevel"/>
    <w:tmpl w:val="731A1216"/>
    <w:lvl w:ilvl="0" w:tplc="521A0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4079"/>
    <w:multiLevelType w:val="hybridMultilevel"/>
    <w:tmpl w:val="546299DA"/>
    <w:lvl w:ilvl="0" w:tplc="56AC9BE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887E4D"/>
    <w:multiLevelType w:val="hybridMultilevel"/>
    <w:tmpl w:val="D6EE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6A5B"/>
    <w:multiLevelType w:val="hybridMultilevel"/>
    <w:tmpl w:val="93721ED4"/>
    <w:lvl w:ilvl="0" w:tplc="F418D1B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EF"/>
    <w:rsid w:val="000E252D"/>
    <w:rsid w:val="00182BFF"/>
    <w:rsid w:val="001F0C32"/>
    <w:rsid w:val="002513DB"/>
    <w:rsid w:val="002707A5"/>
    <w:rsid w:val="00293D34"/>
    <w:rsid w:val="002D4EF6"/>
    <w:rsid w:val="003C2BAA"/>
    <w:rsid w:val="003C58DD"/>
    <w:rsid w:val="00463922"/>
    <w:rsid w:val="004E0C43"/>
    <w:rsid w:val="00501746"/>
    <w:rsid w:val="005239DE"/>
    <w:rsid w:val="006072D0"/>
    <w:rsid w:val="00624E08"/>
    <w:rsid w:val="00646729"/>
    <w:rsid w:val="00663896"/>
    <w:rsid w:val="00671FBC"/>
    <w:rsid w:val="006A1679"/>
    <w:rsid w:val="006E34DA"/>
    <w:rsid w:val="00743032"/>
    <w:rsid w:val="00765999"/>
    <w:rsid w:val="007A5521"/>
    <w:rsid w:val="00830513"/>
    <w:rsid w:val="00830C6C"/>
    <w:rsid w:val="00832B5E"/>
    <w:rsid w:val="008746EF"/>
    <w:rsid w:val="009023CF"/>
    <w:rsid w:val="00924140"/>
    <w:rsid w:val="00954ECA"/>
    <w:rsid w:val="009C194E"/>
    <w:rsid w:val="009D2CAA"/>
    <w:rsid w:val="009E44CA"/>
    <w:rsid w:val="00A06906"/>
    <w:rsid w:val="00A16FFE"/>
    <w:rsid w:val="00A378C9"/>
    <w:rsid w:val="00AD1290"/>
    <w:rsid w:val="00AD6AB3"/>
    <w:rsid w:val="00AD6E81"/>
    <w:rsid w:val="00AE7B6C"/>
    <w:rsid w:val="00AF0844"/>
    <w:rsid w:val="00BF68B8"/>
    <w:rsid w:val="00C4340B"/>
    <w:rsid w:val="00CB49FA"/>
    <w:rsid w:val="00CC2B6A"/>
    <w:rsid w:val="00CC425B"/>
    <w:rsid w:val="00D73E95"/>
    <w:rsid w:val="00DB2CEB"/>
    <w:rsid w:val="00DB4E7C"/>
    <w:rsid w:val="00DC10C6"/>
    <w:rsid w:val="00E52D98"/>
    <w:rsid w:val="00E56B2B"/>
    <w:rsid w:val="00E808A2"/>
    <w:rsid w:val="00F00105"/>
    <w:rsid w:val="00F04EE4"/>
    <w:rsid w:val="00F1693F"/>
    <w:rsid w:val="00F60D11"/>
    <w:rsid w:val="00F67EDD"/>
    <w:rsid w:val="00F72241"/>
    <w:rsid w:val="00FA6DDC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6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9FA"/>
    <w:rPr>
      <w:color w:val="0000FF" w:themeColor="hyperlink"/>
      <w:u w:val="single"/>
    </w:rPr>
  </w:style>
  <w:style w:type="character" w:customStyle="1" w:styleId="tgc">
    <w:name w:val="_tgc"/>
    <w:rsid w:val="009E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6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A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9FA"/>
    <w:rPr>
      <w:color w:val="0000FF" w:themeColor="hyperlink"/>
      <w:u w:val="single"/>
    </w:rPr>
  </w:style>
  <w:style w:type="character" w:customStyle="1" w:styleId="tgc">
    <w:name w:val="_tgc"/>
    <w:rsid w:val="009E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ntek@podkarpac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.milo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.baranowski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05A7-6B51-4D64-8522-03F1B35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Kopeć-Kontek Monika</dc:creator>
  <cp:lastModifiedBy>Marta Milo-Woszczak</cp:lastModifiedBy>
  <cp:revision>3</cp:revision>
  <dcterms:created xsi:type="dcterms:W3CDTF">2019-12-04T13:22:00Z</dcterms:created>
  <dcterms:modified xsi:type="dcterms:W3CDTF">2019-12-04T13:22:00Z</dcterms:modified>
</cp:coreProperties>
</file>